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5"/>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4"/>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p>
    <w:p w14:paraId="0B530AD8">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eastAsia" w:ascii="Times New Roman" w:hAnsi="Times New Roman" w:eastAsia="宋体"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auto"/>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"https://journals.starmountint.com/index.php/ijtvet-fs" </w:instrText>
      </w:r>
      <w:r>
        <w:rPr>
          <w:rFonts w:hint="default" w:ascii="Times New Roman" w:hAnsi="Times New Roman" w:cs="Times New Roman"/>
          <w:color w:val="auto"/>
          <w:kern w:val="0"/>
          <w:sz w:val="21"/>
          <w:szCs w:val="21"/>
          <w:u w:val="none"/>
        </w:rPr>
        <w:fldChar w:fldCharType="separate"/>
      </w:r>
      <w:r>
        <w:rPr>
          <w:rStyle w:val="18"/>
          <w:rFonts w:hint="default" w:ascii="Times New Roman" w:hAnsi="Times New Roman" w:cs="Times New Roman"/>
          <w:color w:val="auto"/>
          <w:kern w:val="0"/>
          <w:sz w:val="21"/>
          <w:szCs w:val="21"/>
          <w:u w:val="none"/>
        </w:rPr>
        <w:t>Author Guidelines</w:t>
      </w:r>
      <w:r>
        <w:rPr>
          <w:rStyle w:val="18"/>
          <w:rFonts w:hint="eastAsia" w:cs="Times New Roman"/>
          <w:color w:val="auto"/>
          <w:kern w:val="0"/>
          <w:sz w:val="21"/>
          <w:szCs w:val="21"/>
          <w:u w:val="none"/>
          <w:lang w:val="en-US" w:eastAsia="zh-CN"/>
        </w:rPr>
        <w:t>.</w:t>
      </w:r>
      <w:r>
        <w:rPr>
          <w:rFonts w:hint="default" w:ascii="Times New Roman" w:hAnsi="Times New Roman" w:cs="Times New Roman"/>
          <w:color w:val="auto"/>
          <w:kern w:val="0"/>
          <w:sz w:val="21"/>
          <w:szCs w:val="21"/>
          <w:u w:val="none"/>
        </w:rPr>
        <w:fldChar w:fldCharType="end"/>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words</w:t>
      </w:r>
      <w:r>
        <w:rPr>
          <w:rFonts w:hint="default" w:ascii="Times New Roman" w:hAnsi="Times New Roman" w:cs="Times New Roman"/>
          <w:color w:val="auto"/>
          <w:kern w:val="0"/>
          <w:sz w:val="21"/>
          <w:szCs w:val="21"/>
        </w:rPr>
        <w:t>. To ensure clarity and accessibility, minimize the use of abbreviations and do not cite references, fi</w:t>
      </w:r>
      <w:bookmarkStart w:id="7" w:name="_GoBack"/>
      <w:bookmarkEnd w:id="7"/>
      <w:r>
        <w:rPr>
          <w:rFonts w:hint="default" w:ascii="Times New Roman" w:hAnsi="Times New Roman" w:cs="Times New Roman"/>
          <w:color w:val="auto"/>
          <w:kern w:val="0"/>
          <w:sz w:val="21"/>
          <w:szCs w:val="21"/>
        </w:rPr>
        <w:t>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09DD420F">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376F17B1">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97F1B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2B9BE35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1A904AA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54418D8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International Journal of TVET and Future Skills. Year; Volume(Issue): xxx-xxx. DOI: </w:t>
      </w:r>
      <w:r>
        <w:rPr>
          <w:rFonts w:hint="default" w:ascii="Times New Roman" w:hAnsi="Times New Roman" w:cs="Times New Roman"/>
          <w:color w:val="231F20"/>
          <w:kern w:val="0"/>
          <w:sz w:val="20"/>
          <w:szCs w:val="20"/>
          <w:u w:val="none"/>
          <w:lang w:val="en-US" w:eastAsia="zh-CN"/>
        </w:rPr>
        <w:t>https://doi.org/10.xxxx/xxxxx</w:t>
      </w:r>
    </w:p>
    <w:p w14:paraId="3A7579B9">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0D8BC26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69F536A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7439E97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Published by Star Mountain International Publishing Group Pte. Ltd. in International Journal of TVET and Future Skills.</w:t>
      </w:r>
    </w:p>
    <w:p w14:paraId="6D8AFA37">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start="1"/>
          <w:cols w:space="425" w:num="1"/>
          <w:titlePg/>
          <w:docGrid w:type="lines" w:linePitch="312" w:charSpace="0"/>
        </w:sectPr>
      </w:pPr>
      <w:r>
        <w:rPr>
          <w:rFonts w:hint="default" w:ascii="Times New Roman" w:hAnsi="Times New Roman" w:cs="Times New Roman"/>
          <w:color w:val="231F20"/>
          <w:kern w:val="0"/>
          <w:sz w:val="20"/>
          <w:szCs w:val="20"/>
          <w:lang w:val="en-US" w:eastAsia="zh-CN"/>
        </w:rPr>
        <w:t xml:space="preserve">This </w:t>
      </w:r>
      <w:r>
        <w:rPr>
          <w:rFonts w:hint="eastAsia" w:cs="Times New Roman"/>
          <w:color w:val="231F20"/>
          <w:kern w:val="0"/>
          <w:sz w:val="20"/>
          <w:szCs w:val="20"/>
          <w:lang w:val="en-US" w:eastAsia="zh-CN"/>
        </w:rPr>
        <w:t>work</w:t>
      </w:r>
      <w:r>
        <w:rPr>
          <w:rFonts w:hint="default" w:ascii="Times New Roman" w:hAnsi="Times New Roman" w:cs="Times New Roman"/>
          <w:color w:val="231F20"/>
          <w:kern w:val="0"/>
          <w:sz w:val="20"/>
          <w:szCs w:val="20"/>
          <w:lang w:val="en-US" w:eastAsia="zh-CN"/>
        </w:rPr>
        <w:t xml:space="preserve"> is licensed under </w:t>
      </w:r>
      <w:r>
        <w:rPr>
          <w:rFonts w:hint="eastAsia" w:cs="Times New Roman"/>
          <w:color w:val="231F20"/>
          <w:kern w:val="0"/>
          <w:sz w:val="20"/>
          <w:szCs w:val="20"/>
          <w:lang w:val="en-US" w:eastAsia="zh-CN"/>
        </w:rPr>
        <w:t>a</w:t>
      </w:r>
      <w:r>
        <w:rPr>
          <w:rFonts w:hint="default" w:ascii="Times New Roman" w:hAnsi="Times New Roman" w:cs="Times New Roman"/>
          <w:color w:val="231F20"/>
          <w:kern w:val="0"/>
          <w:sz w:val="20"/>
          <w:szCs w:val="20"/>
          <w:lang w:val="en-US" w:eastAsia="zh-CN"/>
        </w:rPr>
        <w:t xml:space="preserve"> </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begin"/>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instrText xml:space="preserve"> HYPERLINK "https://creativecommons.org/licenses/by/4.0/" </w:instrTex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separate"/>
      </w:r>
      <w:r>
        <w:rPr>
          <w:rStyle w:val="18"/>
          <w:rFonts w:hint="default" w:ascii="Times New Roman" w:hAnsi="Times New Roman" w:cs="Times New Roman"/>
          <w:color w:val="000000" w:themeColor="text1"/>
          <w:kern w:val="0"/>
          <w:sz w:val="20"/>
          <w:szCs w:val="20"/>
          <w:u w:val="none"/>
          <w:lang w:val="en-US" w:eastAsia="zh-CN"/>
          <w14:textFill>
            <w14:solidFill>
              <w14:schemeClr w14:val="tx1"/>
            </w14:solidFill>
          </w14:textFill>
        </w:rPr>
        <w:t>Creative Commons Attribution 4.0 International License (CC BY 4.0</w:t>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fldChar w:fldCharType="end"/>
      </w:r>
      <w:r>
        <w:rPr>
          <w:rFonts w:hint="default" w:ascii="Times New Roman" w:hAnsi="Times New Roman" w:cs="Times New Roman"/>
          <w:color w:val="000000" w:themeColor="text1"/>
          <w:kern w:val="0"/>
          <w:sz w:val="20"/>
          <w:szCs w:val="20"/>
          <w:u w:val="none"/>
          <w:lang w:val="en-US" w:eastAsia="zh-CN"/>
          <w14:textFill>
            <w14:solidFill>
              <w14:schemeClr w14:val="tx1"/>
            </w14:solidFill>
          </w14:textFill>
        </w:rPr>
        <w:t>)</w:t>
      </w:r>
      <w:r>
        <w:rPr>
          <w:rFonts w:hint="default" w:ascii="Times New Roman" w:hAnsi="Times New Roman" w:cs="Times New Roman"/>
          <w:color w:val="231F20"/>
          <w:kern w:val="0"/>
          <w:sz w:val="20"/>
          <w:szCs w:val="20"/>
          <w:lang w:val="en-US" w:eastAsia="zh-CN"/>
        </w:rPr>
        <w:t>.</w:t>
      </w:r>
    </w:p>
    <w:p w14:paraId="256B86A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Style w:val="38"/>
          <w:rFonts w:hint="default"/>
          <w:lang w:val="en-US" w:eastAsia="zh-CN"/>
        </w:rPr>
      </w:pPr>
      <w:r>
        <w:rPr>
          <w:rStyle w:val="38"/>
          <w:rFonts w:hint="default"/>
          <w:lang w:val="en-US" w:eastAsia="zh-CN"/>
        </w:rPr>
        <w:t>1.</w:t>
      </w:r>
      <w:r>
        <w:rPr>
          <w:rStyle w:val="38"/>
          <w:rFonts w:hint="eastAsia"/>
          <w:lang w:val="en-US" w:eastAsia="zh-CN"/>
        </w:rPr>
        <w:t xml:space="preserve"> </w:t>
      </w:r>
      <w:r>
        <w:rPr>
          <w:rStyle w:val="38"/>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color w:val="auto"/>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"Reference5" </w:instrText>
      </w:r>
      <w:r>
        <w:rPr>
          <w:rFonts w:hint="eastAsia"/>
          <w:color w:val="auto"/>
          <w:lang w:val="en-US" w:eastAsia="zh-CN"/>
        </w:rPr>
        <w:fldChar w:fldCharType="separate"/>
      </w:r>
      <w:r>
        <w:rPr>
          <w:rStyle w:val="18"/>
          <w:rFonts w:hint="eastAsia"/>
          <w:color w:val="auto"/>
          <w:lang w:val="en-US" w:eastAsia="zh-CN"/>
        </w:rPr>
        <w:t>(Niepel et al., 2025)</w:t>
      </w:r>
      <w:r>
        <w:rPr>
          <w:rFonts w:hint="eastAsia"/>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(Hoffman et al., 2018)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(Zeleke et al., 2020)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w:t>
      </w:r>
      <w:r>
        <w:rPr>
          <w:rFonts w:hint="default"/>
          <w:color w:val="auto"/>
          <w:lang w:val="en-US" w:eastAsia="zh-CN"/>
        </w:rPr>
        <w:t>ity</w:t>
      </w:r>
      <w:r>
        <w:rPr>
          <w:rFonts w:hint="eastAsia"/>
          <w:color w:val="auto"/>
          <w:lang w:val="en-US" w:eastAsia="zh-CN"/>
        </w:rPr>
        <w:t xml:space="preserve"> </w:t>
      </w:r>
      <w:r>
        <w:rPr>
          <w:rFonts w:hint="eastAsia"/>
          <w:color w:val="auto"/>
          <w:lang w:val="en-US" w:eastAsia="zh-CN"/>
        </w:rPr>
        <w:fldChar w:fldCharType="begin"/>
      </w:r>
      <w:r>
        <w:rPr>
          <w:rFonts w:hint="eastAsia"/>
          <w:color w:val="auto"/>
          <w:lang w:val="en-US" w:eastAsia="zh-CN"/>
        </w:rPr>
        <w:instrText xml:space="preserve"> HYPERLINK \l "Reference1" </w:instrText>
      </w:r>
      <w:r>
        <w:rPr>
          <w:rFonts w:hint="eastAsia"/>
          <w:color w:val="auto"/>
          <w:lang w:val="en-US" w:eastAsia="zh-CN"/>
        </w:rPr>
        <w:fldChar w:fldCharType="separate"/>
      </w:r>
      <w:r>
        <w:rPr>
          <w:rStyle w:val="18"/>
          <w:rFonts w:hint="eastAsia"/>
          <w:color w:val="auto"/>
          <w:lang w:val="en-US" w:eastAsia="zh-CN"/>
        </w:rPr>
        <w:t>(Chandler, 2020)</w:t>
      </w:r>
      <w:r>
        <w:rPr>
          <w:rFonts w:hint="eastAsia"/>
          <w:color w:val="auto"/>
          <w:lang w:val="en-US" w:eastAsia="zh-CN"/>
        </w:rPr>
        <w:fldChar w:fldCharType="end"/>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5E3A1088">
      <w:pPr>
        <w:pStyle w:val="4"/>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lang w:val="en-US" w:eastAsia="zh-CN"/>
        </w:rPr>
      </w:pPr>
      <w:r>
        <w:rPr>
          <w:rFonts w:hint="default"/>
          <w:lang w:val="en-US" w:eastAsia="zh-CN"/>
        </w:rPr>
        <w:t>3.1.1. Subsubsection</w:t>
      </w:r>
    </w:p>
    <w:p w14:paraId="3CECCCCD">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w:t>
      </w:r>
      <w:r>
        <w:rPr>
          <w:rFonts w:hint="eastAsia" w:cs="Times New Roman"/>
          <w:sz w:val="24"/>
          <w:szCs w:val="24"/>
          <w:lang w:val="en-US" w:eastAsia="zh-CN" w:bidi="ar-SA"/>
        </w:rPr>
        <w:t xml:space="preserve">d </w:t>
      </w:r>
      <w:r>
        <w:rPr>
          <w:rFonts w:hint="default" w:ascii="Times New Roman" w:hAnsi="Times New Roman" w:eastAsia="宋体" w:cs="Times New Roman"/>
          <w:color w:val="auto"/>
          <w:sz w:val="24"/>
          <w:szCs w:val="24"/>
          <w:lang w:val="en-US" w:eastAsia="zh-CN" w:bidi="ar-SA"/>
        </w:rPr>
        <w:fldChar w:fldCharType="begin"/>
      </w:r>
      <w:r>
        <w:rPr>
          <w:rFonts w:hint="default" w:ascii="Times New Roman" w:hAnsi="Times New Roman" w:eastAsia="宋体" w:cs="Times New Roman"/>
          <w:color w:val="auto"/>
          <w:sz w:val="24"/>
          <w:szCs w:val="24"/>
          <w:lang w:val="en-US" w:eastAsia="zh-CN" w:bidi="ar-SA"/>
        </w:rPr>
        <w:instrText xml:space="preserve"> HYPERLINK \l "Reference6" </w:instrText>
      </w:r>
      <w:r>
        <w:rPr>
          <w:rFonts w:hint="default" w:ascii="Times New Roman" w:hAnsi="Times New Roman" w:eastAsia="宋体" w:cs="Times New Roman"/>
          <w:color w:val="auto"/>
          <w:sz w:val="24"/>
          <w:szCs w:val="24"/>
          <w:lang w:val="en-US" w:eastAsia="zh-CN" w:bidi="ar-SA"/>
        </w:rPr>
        <w:fldChar w:fldCharType="separate"/>
      </w:r>
      <w:r>
        <w:rPr>
          <w:rStyle w:val="18"/>
          <w:rFonts w:hint="default" w:ascii="Times New Roman" w:hAnsi="Times New Roman" w:eastAsia="宋体" w:cs="Times New Roman"/>
          <w:color w:val="auto"/>
          <w:sz w:val="24"/>
          <w:szCs w:val="24"/>
          <w:lang w:val="en-US" w:eastAsia="zh-CN" w:bidi="ar-SA"/>
        </w:rPr>
        <w:t>(Smith &amp; Zhou, 20</w:t>
      </w:r>
      <w:r>
        <w:rPr>
          <w:rStyle w:val="18"/>
          <w:rFonts w:hint="eastAsia" w:ascii="Times New Roman" w:hAnsi="Times New Roman" w:eastAsia="宋体" w:cs="Times New Roman"/>
          <w:color w:val="auto"/>
          <w:sz w:val="24"/>
          <w:szCs w:val="24"/>
          <w:lang w:val="en-US" w:eastAsia="zh-CN" w:bidi="ar-SA"/>
        </w:rPr>
        <w:t>21</w:t>
      </w:r>
      <w:r>
        <w:rPr>
          <w:rStyle w:val="18"/>
          <w:rFonts w:hint="default" w:ascii="Times New Roman" w:hAnsi="Times New Roman" w:eastAsia="宋体" w:cs="Times New Roman"/>
          <w:color w:val="auto"/>
          <w:sz w:val="24"/>
          <w:szCs w:val="24"/>
          <w:lang w:val="en-US" w:eastAsia="zh-CN" w:bidi="ar-SA"/>
        </w:rPr>
        <w:t>)</w:t>
      </w:r>
      <w:r>
        <w:rPr>
          <w:rFonts w:hint="default" w:ascii="Times New Roman" w:hAnsi="Times New Roman" w:eastAsia="宋体" w:cs="Times New Roman"/>
          <w:color w:val="auto"/>
          <w:sz w:val="24"/>
          <w:szCs w:val="24"/>
          <w:lang w:val="en-US" w:eastAsia="zh-CN" w:bidi="ar-SA"/>
        </w:rPr>
        <w:fldChar w:fldCharType="end"/>
      </w:r>
      <w:r>
        <w:rPr>
          <w:rFonts w:hint="eastAsia" w:ascii="Times New Roman" w:hAnsi="Times New Roman" w:eastAsia="宋体" w:cs="Times New Roman"/>
          <w:color w:val="auto"/>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w:t>
      </w:r>
      <w:r>
        <w:rPr>
          <w:rFonts w:hint="default" w:ascii="Times New Roman" w:hAnsi="Times New Roman" w:cs="Times New Roman"/>
          <w:color w:val="auto"/>
          <w:lang w:val="en-US" w:eastAsia="zh-CN"/>
        </w:rPr>
        <w:t>es</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6"/>
          <w:rFonts w:hint="eastAsia" w:cs="Times New Roman"/>
          <w:color w:val="auto"/>
          <w:lang w:val="en-US" w:eastAsia="zh-CN"/>
        </w:rPr>
        <w:t>(Hampton et al., 2017)</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6"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3"/>
        <w:gridCol w:w="3283"/>
        <w:gridCol w:w="3286"/>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center"/>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center"/>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center"/>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59FD3C4">
            <w:pPr>
              <w:widowControl w:val="0"/>
              <w:bidi w:val="0"/>
              <w:jc w:val="center"/>
              <w:rPr>
                <w:rFonts w:hint="default"/>
              </w:rPr>
            </w:pPr>
            <w:r>
              <w:rPr>
                <w:rFonts w:hint="default"/>
              </w:rPr>
              <w:t>Entry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8BF877">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67C7ED81">
            <w:pPr>
              <w:widowControl w:val="0"/>
              <w:bidi w:val="0"/>
              <w:jc w:val="center"/>
              <w:rPr>
                <w:rFonts w:hint="default"/>
              </w:rPr>
            </w:pPr>
            <w:r>
              <w:rPr>
                <w:rFonts w:hint="default"/>
              </w:rPr>
              <w:t>data</w:t>
            </w:r>
          </w:p>
        </w:tc>
      </w:tr>
      <w:tr w14:paraId="79355F9A">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3055EB">
            <w:pPr>
              <w:widowControl w:val="0"/>
              <w:bidi w:val="0"/>
              <w:jc w:val="center"/>
              <w:rPr>
                <w:rFonts w:hint="default"/>
              </w:rPr>
            </w:pPr>
            <w:r>
              <w:rPr>
                <w:rFonts w:hint="default"/>
              </w:rPr>
              <w:t>Entry 2</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CE71E">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1F1B666E">
            <w:pPr>
              <w:widowControl w:val="0"/>
              <w:bidi w:val="0"/>
              <w:jc w:val="center"/>
              <w:rPr>
                <w:rFonts w:hint="default"/>
              </w:rPr>
            </w:pPr>
            <w:r>
              <w:rPr>
                <w:rFonts w:hint="default"/>
              </w:rPr>
              <w:t>data</w:t>
            </w:r>
          </w:p>
        </w:tc>
      </w:tr>
      <w:tr w14:paraId="118FFB2F">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0FA18864">
            <w:pPr>
              <w:widowControl w:val="0"/>
              <w:bidi w:val="0"/>
              <w:jc w:val="center"/>
              <w:rPr>
                <w:rFonts w:hint="default"/>
              </w:rPr>
            </w:pPr>
            <w:r>
              <w:rPr>
                <w:rFonts w:hint="default"/>
              </w:rPr>
              <w:t>Entry 3</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42FA181B">
            <w:pPr>
              <w:widowControl w:val="0"/>
              <w:bidi w:val="0"/>
              <w:jc w:val="center"/>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F7B8AFE">
            <w:pPr>
              <w:widowControl w:val="0"/>
              <w:bidi w:val="0"/>
              <w:jc w:val="center"/>
              <w:rPr>
                <w:rFonts w:hint="default"/>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w:t>
      </w:r>
      <w:r>
        <w:rPr>
          <w:rFonts w:hint="default" w:ascii="Times New Roman" w:hAnsi="Times New Roman" w:eastAsia="宋体" w:cs="Times New Roman"/>
          <w:b/>
          <w:bCs/>
          <w:sz w:val="24"/>
          <w:szCs w:val="24"/>
          <w:lang w:val="en-US" w:eastAsia="zh-CN" w:bidi="ar-SA"/>
        </w:rPr>
        <w:t>Table 1</w:t>
      </w:r>
      <w:r>
        <w:rPr>
          <w:rFonts w:hint="default" w:ascii="Times New Roman" w:hAnsi="Times New Roman" w:eastAsia="宋体" w:cs="Times New Roman"/>
          <w:sz w:val="24"/>
          <w:szCs w:val="24"/>
          <w:lang w:val="en-US" w:eastAsia="zh-CN" w:bidi="ar-SA"/>
        </w:rPr>
        <w:t>.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5"/>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default"/>
          <w:lang w:val="en-US" w:eastAsia="zh-CN"/>
        </w:rPr>
        <w:t xml:space="preserve">Figures (Schemes follow the same formatting) should be placed in the main text close to where they are first cited. If the caption has </w:t>
      </w:r>
      <w:r>
        <w:rPr>
          <w:rFonts w:hint="default"/>
          <w:b/>
          <w:bCs/>
          <w:lang w:val="en-US" w:eastAsia="zh-CN"/>
        </w:rPr>
        <w:t>more than</w:t>
      </w:r>
      <w:r>
        <w:rPr>
          <w:rFonts w:hint="default"/>
          <w:lang w:val="en-US" w:eastAsia="zh-CN"/>
        </w:rPr>
        <w:t xml:space="preserve"> one line, the text should be </w:t>
      </w:r>
      <w:r>
        <w:rPr>
          <w:rFonts w:hint="default"/>
          <w:b/>
          <w:bCs/>
          <w:lang w:val="en-US" w:eastAsia="zh-CN"/>
        </w:rPr>
        <w:t>justified</w:t>
      </w:r>
      <w:r>
        <w:rPr>
          <w:rFonts w:hint="default"/>
          <w:lang w:val="en-US" w:eastAsia="zh-CN"/>
        </w:rPr>
        <w:t xml:space="preserve">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 xml:space="preserve">. </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5000"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2"/>
        <w:gridCol w:w="2464"/>
        <w:gridCol w:w="2466"/>
        <w:gridCol w:w="2468"/>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18B688E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D70901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F56DF7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ABFC67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899B715">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91F95E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95D69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EF9D8B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04EAEF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D9AE527">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4699B7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C82ED81">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854985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2914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6793D3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64268D5">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FEDB3E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93B43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C24000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C4106A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280B967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E56787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0F3039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4679AE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929A1C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471414AE">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CC410B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 xml:space="preserve">ntry </w:t>
            </w:r>
            <w:r>
              <w:rPr>
                <w:rFonts w:hint="eastAsia" w:cs="Times New Roman"/>
                <w:lang w:val="en-US" w:eastAsia="zh-CN"/>
              </w:rPr>
              <w:t>3</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9A4270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107456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F31C4C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09A829BF">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20F7798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E700B5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FFD89A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4BC94A3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8" w:type="pct"/>
        <w:tblInd w:w="-109" w:type="dxa"/>
        <w:tblBorders>
          <w:top w:val="none" w:color="auto" w:sz="4" w:space="0"/>
          <w:left w:val="none" w:color="auto" w:sz="0" w:space="0"/>
          <w:bottom w:val="none" w:color="auto" w:sz="4" w:space="0"/>
          <w:right w:val="none" w:color="auto" w:sz="0" w:space="0"/>
          <w:insideH w:val="none" w:color="auto" w:sz="4" w:space="0"/>
          <w:insideV w:val="none" w:color="auto" w:sz="0" w:space="0"/>
        </w:tblBorders>
        <w:tblLayout w:type="autofit"/>
        <w:tblCellMar>
          <w:top w:w="0" w:type="dxa"/>
          <w:left w:w="108" w:type="dxa"/>
          <w:bottom w:w="0" w:type="dxa"/>
          <w:right w:w="108" w:type="dxa"/>
        </w:tblCellMar>
      </w:tblPr>
      <w:tblGrid>
        <w:gridCol w:w="2489"/>
        <w:gridCol w:w="2489"/>
        <w:gridCol w:w="2490"/>
        <w:gridCol w:w="2490"/>
      </w:tblGrid>
      <w:tr w14:paraId="494EE1B1">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4A66ECAB">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1</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2557B738">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2</w:t>
            </w:r>
          </w:p>
        </w:tc>
        <w:tc>
          <w:tcPr>
            <w:tcW w:w="1250" w:type="pct"/>
            <w:tcBorders>
              <w:top w:val="single" w:color="auto" w:sz="4" w:space="0"/>
              <w:left w:val="single" w:color="auto" w:sz="4" w:space="0"/>
              <w:bottom w:val="nil"/>
              <w:right w:val="nil"/>
              <w:tl2br w:val="nil"/>
              <w:tr2bl w:val="nil"/>
            </w:tcBorders>
            <w:noWrap w:val="0"/>
            <w:tcMar>
              <w:top w:w="-1" w:type="dxa"/>
              <w:left w:w="-1" w:type="dxa"/>
              <w:bottom w:w="-1" w:type="dxa"/>
              <w:right w:w="-1" w:type="dxa"/>
            </w:tcMar>
            <w:vAlign w:val="top"/>
          </w:tcPr>
          <w:p w14:paraId="7B74E4E0">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3</w:t>
            </w:r>
          </w:p>
        </w:tc>
        <w:tc>
          <w:tcPr>
            <w:tcW w:w="1250" w:type="pct"/>
            <w:tcBorders>
              <w:top w:val="single" w:color="auto" w:sz="4" w:space="0"/>
              <w:left w:val="single" w:color="auto" w:sz="4" w:space="0"/>
              <w:bottom w:val="nil"/>
              <w:right w:val="single" w:color="auto" w:sz="4" w:space="0"/>
              <w:tl2br w:val="nil"/>
              <w:tr2bl w:val="nil"/>
            </w:tcBorders>
            <w:noWrap w:val="0"/>
            <w:tcMar>
              <w:top w:w="-1" w:type="dxa"/>
              <w:left w:w="-1" w:type="dxa"/>
              <w:bottom w:w="-1" w:type="dxa"/>
              <w:right w:w="-1" w:type="dxa"/>
            </w:tcMar>
            <w:vAlign w:val="top"/>
          </w:tcPr>
          <w:p w14:paraId="6FBAD507">
            <w:pPr>
              <w:keepNext/>
              <w:keepLines/>
              <w:pageBreakBefore w:val="0"/>
              <w:widowControl/>
              <w:kinsoku/>
              <w:wordWrap/>
              <w:overflowPunct/>
              <w:topLinePunct w:val="0"/>
              <w:autoSpaceDE/>
              <w:autoSpaceDN/>
              <w:bidi w:val="0"/>
              <w:adjustRightInd/>
              <w:snapToGrid/>
              <w:textAlignment w:val="auto"/>
              <w:rPr>
                <w:rFonts w:hint="default"/>
                <w:b/>
                <w:bCs/>
                <w:lang w:val="en-US" w:eastAsia="zh-CN"/>
              </w:rPr>
            </w:pPr>
            <w:r>
              <w:rPr>
                <w:rFonts w:hint="default"/>
                <w:b/>
                <w:bCs/>
                <w:lang w:val="en-US" w:eastAsia="zh-CN"/>
              </w:rPr>
              <w:t>Title 4</w:t>
            </w:r>
          </w:p>
        </w:tc>
      </w:tr>
      <w:tr w14:paraId="0B6934D2">
        <w:tblPrEx>
          <w:tblBorders>
            <w:top w:val="none" w:color="auto" w:sz="4" w:space="0"/>
            <w:left w:val="none" w:color="auto" w:sz="0" w:space="0"/>
            <w:bottom w:val="none" w:color="auto" w:sz="4" w:space="0"/>
            <w:right w:val="none" w:color="auto" w:sz="0" w:space="0"/>
            <w:insideH w:val="none" w:color="auto" w:sz="4" w:space="0"/>
            <w:insideV w:val="none" w:color="auto" w:sz="0" w:space="0"/>
          </w:tblBorders>
          <w:tblCellMar>
            <w:top w:w="0" w:type="dxa"/>
            <w:left w:w="108" w:type="dxa"/>
            <w:bottom w:w="0" w:type="dxa"/>
            <w:right w:w="108" w:type="dxa"/>
          </w:tblCellMar>
        </w:tblPrEx>
        <w:trPr>
          <w:trHeight w:val="454" w:hRule="exact"/>
        </w:trPr>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5159CF15">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3FD6CB3C">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l2br w:val="nil"/>
              <w:tr2bl w:val="nil"/>
            </w:tcBorders>
            <w:noWrap w:val="0"/>
            <w:tcMar>
              <w:top w:w="-1" w:type="dxa"/>
              <w:left w:w="-1" w:type="dxa"/>
              <w:bottom w:w="-1" w:type="dxa"/>
              <w:right w:w="-1" w:type="dxa"/>
            </w:tcMar>
            <w:vAlign w:val="top"/>
          </w:tcPr>
          <w:p w14:paraId="735614C8">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l2br w:val="nil"/>
              <w:tr2bl w:val="nil"/>
            </w:tcBorders>
            <w:noWrap w:val="0"/>
            <w:tcMar>
              <w:top w:w="-1" w:type="dxa"/>
              <w:left w:w="-1" w:type="dxa"/>
              <w:bottom w:w="-1" w:type="dxa"/>
              <w:right w:w="-1" w:type="dxa"/>
            </w:tcMar>
            <w:vAlign w:val="top"/>
          </w:tcPr>
          <w:p w14:paraId="0E2D71C6">
            <w:pPr>
              <w:keepNext/>
              <w:keepLines/>
              <w:pageBreakBefore w:val="0"/>
              <w:widowControl/>
              <w:kinsoku/>
              <w:wordWrap/>
              <w:overflowPunct/>
              <w:topLinePunct w:val="0"/>
              <w:autoSpaceDE/>
              <w:autoSpaceDN/>
              <w:bidi w:val="0"/>
              <w:adjustRightInd/>
              <w:snapToGrid/>
              <w:textAlignment w:val="auto"/>
              <w:rPr>
                <w:rFonts w:hint="default"/>
                <w:lang w:val="en-US" w:eastAsia="zh-CN"/>
              </w:rPr>
            </w:pPr>
            <w:r>
              <w:rPr>
                <w:rFonts w:hint="eastAsia"/>
                <w:lang w:val="en-US" w:eastAsia="zh-CN"/>
              </w:rPr>
              <w:t>data</w:t>
            </w:r>
          </w:p>
        </w:tc>
      </w:tr>
    </w:tbl>
    <w:p w14:paraId="710CAD92">
      <w:pPr>
        <w:keepNext/>
        <w:keepLines/>
        <w:pageBreakBefore w:val="0"/>
        <w:widowControl/>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When including symbols and equations in the text, the variable name and style must be consistent with those in the equations.</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8"/>
          <w:rFonts w:hint="eastAsia" w:cs="Times New Roman"/>
          <w:color w:val="auto"/>
          <w:lang w:val="en-US" w:eastAsia="zh-CN"/>
        </w:rPr>
        <w:t>(Davidson, 2019)</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w:t>
      </w:r>
      <w:r>
        <w:rPr>
          <w:rFonts w:hint="default" w:ascii="Times New Roman" w:hAnsi="Times New Roman" w:cs="Times New Roman" w:eastAsiaTheme="minorEastAsia"/>
          <w:b/>
          <w:bCs/>
          <w:color w:val="231F20"/>
          <w:kern w:val="0"/>
          <w:sz w:val="24"/>
          <w:szCs w:val="24"/>
          <w:lang w:val="en-US" w:eastAsia="zh-CN"/>
        </w:rPr>
        <w:t>S</w:t>
      </w:r>
      <w:r>
        <w:rPr>
          <w:rFonts w:hint="default" w:ascii="Times New Roman" w:hAnsi="Times New Roman" w:cs="Times New Roman" w:eastAsiaTheme="minorEastAsia"/>
          <w:color w:val="231F20"/>
          <w:kern w:val="0"/>
          <w:sz w:val="24"/>
          <w:szCs w:val="24"/>
          <w:lang w:val="en-US" w:eastAsia="zh-CN"/>
        </w:rPr>
        <w:t>"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4C20965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r>
        <w:rPr>
          <w:rFonts w:hint="eastAsia" w:cs="Times New Roman" w:eastAsiaTheme="minorEastAsia"/>
          <w:color w:val="231F20"/>
          <w:kern w:val="0"/>
          <w:sz w:val="24"/>
          <w:szCs w:val="24"/>
          <w:lang w:val="en-US" w:eastAsia="zh-CN"/>
        </w:rPr>
        <w:t>.</w:t>
      </w:r>
      <w:r>
        <w:rPr>
          <w:rFonts w:hint="default" w:ascii="Times New Roman" w:hAnsi="Times New Roman" w:cs="Times New Roman" w:eastAsiaTheme="minorEastAsia"/>
          <w:color w:val="231F20"/>
          <w:kern w:val="0"/>
          <w:sz w:val="24"/>
          <w:szCs w:val="24"/>
          <w:lang w:val="en-US" w:eastAsia="zh-CN"/>
        </w:rPr>
        <w:br w:type="page"/>
      </w:r>
    </w:p>
    <w:p w14:paraId="0CA881C2">
      <w:pPr>
        <w:pStyle w:val="2"/>
        <w:pageBreakBefore w:val="0"/>
        <w:kinsoku/>
        <w:wordWrap/>
        <w:overflowPunct/>
        <w:topLinePunct w:val="0"/>
        <w:autoSpaceDE/>
        <w:autoSpaceDN/>
        <w:bidi w:val="0"/>
        <w:spacing w:line="288" w:lineRule="auto"/>
        <w:jc w:val="center"/>
        <w:textAlignment w:val="auto"/>
        <w:rPr>
          <w:rFonts w:hint="default"/>
          <w:lang w:val="en-US" w:eastAsia="zh-CN"/>
        </w:rPr>
      </w:pPr>
      <w:r>
        <w:rPr>
          <w:rFonts w:hint="default"/>
          <w:lang w:val="en-US" w:eastAsia="zh-CN"/>
        </w:rPr>
        <w:t>References</w:t>
      </w:r>
      <w:r>
        <w:rPr>
          <w:rFonts w:hint="eastAsia"/>
          <w:lang w:val="en-US" w:eastAsia="zh-CN"/>
        </w:rPr>
        <w:t xml:space="preserve"> </w:t>
      </w:r>
      <w:r>
        <w:rPr>
          <w:rFonts w:hint="default"/>
          <w:lang w:val="en-US" w:eastAsia="zh-CN"/>
        </w:rPr>
        <w:t>(centered, bold)</w:t>
      </w:r>
    </w:p>
    <w:p w14:paraId="1186107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guide outlines the essential citation and reference formatting rules of the American Psychological Association (7th Edition).</w:t>
      </w:r>
      <w:r>
        <w:rPr>
          <w:rFonts w:hint="eastAsia" w:ascii="Times New Roman" w:eastAsia="宋体"/>
          <w:lang w:val="en-US" w:eastAsia="zh-CN"/>
        </w:rPr>
        <w:t xml:space="preserve"> </w:t>
      </w:r>
      <w:r>
        <w:rPr>
          <w:rFonts w:hint="default"/>
          <w:lang w:val="en-US" w:eastAsia="zh-CN"/>
        </w:rPr>
        <w:t xml:space="preserve">References are arranged in alphabetical order by the surname of the first author; multiple works by the same author are listed chronologically from earliest to latest. For the author list, include all authors up to 20, while for sources with 21 or more authors, list the first 19, followed by an ellipsis (…), and then the final author. A DOI must be presented as a functional, permanent hyperlink in the format </w:t>
      </w:r>
      <w:r>
        <w:rPr>
          <w:rFonts w:hint="default"/>
          <w:b/>
          <w:bCs/>
          <w:lang w:val="en-US" w:eastAsia="zh-CN"/>
        </w:rPr>
        <w:t>https://doi.org/10.xxxx/xxxx</w:t>
      </w:r>
      <w:r>
        <w:rPr>
          <w:rFonts w:hint="default"/>
          <w:lang w:val="en-US" w:eastAsia="zh-CN"/>
        </w:rPr>
        <w:t>; if a DOI is not available, a</w:t>
      </w:r>
      <w:r>
        <w:rPr>
          <w:rFonts w:hint="default"/>
          <w:b/>
          <w:bCs/>
          <w:lang w:val="en-US" w:eastAsia="zh-CN"/>
        </w:rPr>
        <w:t xml:space="preserve"> stable URL</w:t>
      </w:r>
      <w:r>
        <w:rPr>
          <w:rFonts w:hint="default"/>
          <w:lang w:val="en-US" w:eastAsia="zh-CN"/>
        </w:rPr>
        <w:t xml:space="preserve"> to the publication's homepage should be provided. </w:t>
      </w:r>
    </w:p>
    <w:p w14:paraId="0674822F">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15A840AF">
      <w:pPr>
        <w:pageBreakBefore w:val="0"/>
        <w:kinsoku/>
        <w:wordWrap/>
        <w:overflowPunct/>
        <w:topLinePunct w:val="0"/>
        <w:autoSpaceDE/>
        <w:autoSpaceDN/>
        <w:bidi w:val="0"/>
        <w:spacing w:line="288" w:lineRule="auto"/>
        <w:textAlignment w:val="auto"/>
        <w:rPr>
          <w:rFonts w:hint="default"/>
          <w:lang w:val="en-US" w:eastAsia="zh-CN"/>
        </w:rPr>
      </w:pPr>
    </w:p>
    <w:p w14:paraId="4530AB66">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0" w:name="Reference1"/>
      <w:r>
        <w:rPr>
          <w:rFonts w:hint="default" w:ascii="Times New Roman" w:hAnsi="Times New Roman" w:eastAsia="宋体" w:cs="Times New Roman"/>
          <w:color w:val="auto"/>
          <w:sz w:val="24"/>
          <w:szCs w:val="24"/>
          <w:lang w:val="en-US" w:eastAsia="zh-CN" w:bidi="ar-SA"/>
        </w:rPr>
        <w:t xml:space="preserve">(Chandler,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Chandler, N. (2020, April 9).</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b w:val="0"/>
          <w:bCs w:val="0"/>
          <w:i/>
          <w:iCs/>
          <w:color w:val="auto"/>
          <w:sz w:val="24"/>
          <w:szCs w:val="24"/>
          <w:lang w:val="en-US" w:eastAsia="zh-CN" w:bidi="ar-SA"/>
        </w:rPr>
        <w:t xml:space="preserve">Title of </w:t>
      </w:r>
      <w:r>
        <w:rPr>
          <w:rFonts w:hint="eastAsia" w:ascii="Times New Roman" w:hAnsi="Times New Roman" w:eastAsia="宋体" w:cs="Times New Roman"/>
          <w:b w:val="0"/>
          <w:bCs w:val="0"/>
          <w:i/>
          <w:iCs/>
          <w:color w:val="auto"/>
          <w:sz w:val="24"/>
          <w:szCs w:val="24"/>
          <w:lang w:val="en-US" w:eastAsia="zh-CN" w:bidi="ar-SA"/>
        </w:rPr>
        <w:t>T</w:t>
      </w:r>
      <w:r>
        <w:rPr>
          <w:rFonts w:hint="default" w:ascii="Times New Roman" w:hAnsi="Times New Roman" w:eastAsia="宋体" w:cs="Times New Roman"/>
          <w:b w:val="0"/>
          <w:bCs w:val="0"/>
          <w:i/>
          <w:iCs/>
          <w:color w:val="auto"/>
          <w:sz w:val="24"/>
          <w:szCs w:val="24"/>
          <w:lang w:val="en-US" w:eastAsia="zh-CN" w:bidi="ar-SA"/>
        </w:rPr>
        <w:t xml:space="preserve">he </w:t>
      </w:r>
      <w:r>
        <w:rPr>
          <w:rFonts w:hint="eastAsia" w:ascii="Times New Roman" w:hAnsi="Times New Roman" w:eastAsia="宋体" w:cs="Times New Roman"/>
          <w:b w:val="0"/>
          <w:bCs w:val="0"/>
          <w:i/>
          <w:iCs/>
          <w:color w:val="auto"/>
          <w:sz w:val="24"/>
          <w:szCs w:val="24"/>
          <w:lang w:val="en-US" w:eastAsia="zh-CN" w:bidi="ar-SA"/>
        </w:rPr>
        <w:t>W</w:t>
      </w:r>
      <w:r>
        <w:rPr>
          <w:rFonts w:hint="default" w:ascii="Times New Roman" w:hAnsi="Times New Roman" w:eastAsia="宋体" w:cs="Times New Roman"/>
          <w:b w:val="0"/>
          <w:bCs w:val="0"/>
          <w:i/>
          <w:iCs/>
          <w:color w:val="auto"/>
          <w:sz w:val="24"/>
          <w:szCs w:val="24"/>
          <w:lang w:val="en-US" w:eastAsia="zh-CN" w:bidi="ar-SA"/>
        </w:rPr>
        <w:t>ebsite.</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Webs</w:t>
      </w:r>
      <w:r>
        <w:rPr>
          <w:rFonts w:hint="default" w:ascii="Times New Roman" w:hAnsi="Times New Roman" w:eastAsia="宋体" w:cs="Times New Roman"/>
          <w:color w:val="auto"/>
          <w:sz w:val="24"/>
          <w:szCs w:val="24"/>
          <w:lang w:val="en-US" w:eastAsia="zh-CN" w:bidi="ar-SA"/>
        </w:rPr>
        <w:t>ite Name (optional). UR</w:t>
      </w:r>
      <w:r>
        <w:rPr>
          <w:rFonts w:hint="eastAsia" w:ascii="Times New Roman" w:hAnsi="Times New Roman" w:eastAsia="宋体" w:cs="Times New Roman"/>
          <w:color w:val="auto"/>
          <w:sz w:val="24"/>
          <w:szCs w:val="24"/>
          <w:lang w:val="en-US" w:eastAsia="zh-CN" w:bidi="ar-SA"/>
        </w:rPr>
        <w:t>L</w:t>
      </w:r>
    </w:p>
    <w:bookmarkEnd w:id="0"/>
    <w:p w14:paraId="7EDA047D">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1" w:name="Reference2"/>
      <w:r>
        <w:rPr>
          <w:rFonts w:hint="default" w:ascii="Times New Roman" w:hAnsi="Times New Roman" w:eastAsia="宋体" w:cs="Times New Roman"/>
          <w:color w:val="auto"/>
          <w:sz w:val="24"/>
          <w:szCs w:val="24"/>
          <w:lang w:val="en-US" w:eastAsia="zh-CN" w:bidi="ar-SA"/>
        </w:rPr>
        <w:t>(Davidson, 201</w:t>
      </w:r>
      <w:r>
        <w:rPr>
          <w:rFonts w:hint="eastAsia" w:ascii="Times New Roman" w:hAnsi="Times New Roman" w:eastAsia="宋体" w:cs="Times New Roman"/>
          <w:color w:val="auto"/>
          <w:sz w:val="24"/>
          <w:szCs w:val="24"/>
          <w:lang w:val="en-US" w:eastAsia="zh-CN" w:bidi="ar-SA"/>
        </w:rPr>
        <w:t>9</w:t>
      </w:r>
      <w:r>
        <w:rPr>
          <w:rFonts w:hint="default" w:ascii="Times New Roman" w:hAnsi="Times New Roman" w:eastAsia="宋体" w:cs="Times New Roman"/>
          <w:color w:val="auto"/>
          <w:sz w:val="24"/>
          <w:szCs w:val="24"/>
          <w:lang w:val="en-US" w:eastAsia="zh-CN" w:bidi="ar-SA"/>
        </w:rPr>
        <w:t xml:space="preserve">) Davidson, R. J. (2019, August 8–11).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C</w:t>
      </w:r>
      <w:r>
        <w:rPr>
          <w:rFonts w:hint="default" w:ascii="Times New Roman" w:hAnsi="Times New Roman" w:eastAsia="宋体" w:cs="Times New Roman"/>
          <w:i/>
          <w:iCs/>
          <w:color w:val="auto"/>
          <w:sz w:val="24"/>
          <w:szCs w:val="24"/>
          <w:lang w:val="en-US" w:eastAsia="zh-CN" w:bidi="ar-SA"/>
        </w:rPr>
        <w:t>ontribution</w:t>
      </w:r>
      <w:r>
        <w:rPr>
          <w:rFonts w:hint="default" w:ascii="Times New Roman" w:hAnsi="Times New Roman" w:eastAsia="宋体" w:cs="Times New Roman"/>
          <w:color w:val="auto"/>
          <w:sz w:val="24"/>
          <w:szCs w:val="24"/>
          <w:lang w:val="en-US" w:eastAsia="zh-CN" w:bidi="ar-SA"/>
        </w:rPr>
        <w:t xml:space="preserve"> [Type of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ontribution]. Conference Name, Conference City, Conference Country. URL</w:t>
      </w:r>
    </w:p>
    <w:bookmarkEnd w:id="1"/>
    <w:p w14:paraId="46E963C9">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2" w:name="Reference3"/>
      <w:r>
        <w:rPr>
          <w:rFonts w:hint="default" w:ascii="Times New Roman" w:hAnsi="Times New Roman" w:eastAsia="宋体" w:cs="Times New Roman"/>
          <w:color w:val="auto"/>
          <w:sz w:val="24"/>
          <w:szCs w:val="24"/>
          <w:lang w:val="en-US" w:eastAsia="zh-CN" w:bidi="ar-SA"/>
        </w:rPr>
        <w:t xml:space="preserve">(Hampton et al., 2017) Hampton, S., Rabagliati, H., Sorace, A., &amp; Fletcher-Watson, S. (2017).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W</w:t>
      </w:r>
      <w:r>
        <w:rPr>
          <w:rFonts w:hint="default" w:ascii="Times New Roman" w:hAnsi="Times New Roman" w:eastAsia="宋体" w:cs="Times New Roman"/>
          <w:color w:val="auto"/>
          <w:sz w:val="24"/>
          <w:szCs w:val="24"/>
          <w:lang w:val="en-US" w:eastAsia="zh-CN" w:bidi="ar-SA"/>
        </w:rPr>
        <w:t xml:space="preserve">ork. </w:t>
      </w:r>
      <w:r>
        <w:rPr>
          <w:rFonts w:hint="default" w:ascii="Times New Roman" w:hAnsi="Times New Roman" w:eastAsia="宋体" w:cs="Times New Roman"/>
          <w:i/>
          <w:iCs/>
          <w:color w:val="auto"/>
          <w:sz w:val="24"/>
          <w:szCs w:val="24"/>
          <w:lang w:val="en-US" w:eastAsia="zh-CN" w:bidi="ar-SA"/>
        </w:rPr>
        <w:t>Name of Database.</w:t>
      </w:r>
      <w:r>
        <w:rPr>
          <w:rFonts w:hint="default" w:ascii="Times New Roman" w:hAnsi="Times New Roman" w:eastAsia="宋体" w:cs="Times New Roman"/>
          <w:color w:val="auto"/>
          <w:sz w:val="24"/>
          <w:szCs w:val="24"/>
          <w:lang w:val="en-US" w:eastAsia="zh-CN" w:bidi="ar-SA"/>
        </w:rPr>
        <w:t xml:space="preserve"> https://doi.org/xxxx</w:t>
      </w:r>
    </w:p>
    <w:bookmarkEnd w:id="2"/>
    <w:p w14:paraId="55F0BC34">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3" w:name="Reference4"/>
      <w:r>
        <w:rPr>
          <w:rFonts w:hint="default" w:ascii="Times New Roman" w:hAnsi="Times New Roman" w:eastAsia="宋体" w:cs="Times New Roman"/>
          <w:color w:val="auto"/>
          <w:sz w:val="24"/>
          <w:szCs w:val="24"/>
          <w:lang w:val="en-US" w:eastAsia="zh-CN" w:bidi="ar-SA"/>
        </w:rPr>
        <w:t xml:space="preserve">(Hoffman et al., </w:t>
      </w:r>
      <w:r>
        <w:rPr>
          <w:rFonts w:hint="eastAsia" w:ascii="Times New Roman" w:hAnsi="Times New Roman" w:eastAsia="宋体" w:cs="Times New Roman"/>
          <w:color w:val="auto"/>
          <w:sz w:val="24"/>
          <w:szCs w:val="24"/>
          <w:lang w:val="en-US" w:eastAsia="zh-CN" w:bidi="ar-SA"/>
        </w:rPr>
        <w:t>2018</w:t>
      </w:r>
      <w:r>
        <w:rPr>
          <w:rFonts w:hint="default" w:ascii="Times New Roman" w:hAnsi="Times New Roman" w:eastAsia="宋体" w:cs="Times New Roman"/>
          <w:color w:val="auto"/>
          <w:sz w:val="24"/>
          <w:szCs w:val="24"/>
          <w:lang w:val="en-US" w:eastAsia="zh-CN" w:bidi="ar-SA"/>
        </w:rPr>
        <w:t xml:space="preserve">) Hoffman, R., Benz, E. J., &amp; Silberstein, L. E. (2018).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x</w:t>
      </w:r>
      <w:r>
        <w:rPr>
          <w:rFonts w:hint="default" w:ascii="Times New Roman" w:hAnsi="Times New Roman" w:eastAsia="宋体" w:cs="Times New Roman"/>
          <w:color w:val="auto"/>
          <w:sz w:val="24"/>
          <w:szCs w:val="24"/>
          <w:lang w:val="en-US" w:eastAsia="zh-CN" w:bidi="ar-SA"/>
        </w:rPr>
        <w:t>th ed.). Publisher Nam</w:t>
      </w:r>
      <w:r>
        <w:rPr>
          <w:rFonts w:hint="eastAsia" w:ascii="Times New Roman" w:hAnsi="Times New Roman" w:eastAsia="宋体" w:cs="Times New Roman"/>
          <w:color w:val="auto"/>
          <w:sz w:val="24"/>
          <w:szCs w:val="24"/>
          <w:lang w:val="en-US" w:eastAsia="zh-CN" w:bidi="ar-SA"/>
        </w:rPr>
        <w:t>e.</w:t>
      </w:r>
    </w:p>
    <w:bookmarkEnd w:id="3"/>
    <w:p w14:paraId="19A1E670">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4" w:name="Reference5"/>
      <w:r>
        <w:rPr>
          <w:rFonts w:hint="default" w:ascii="Times New Roman" w:hAnsi="Times New Roman" w:eastAsia="宋体" w:cs="Times New Roman"/>
          <w:color w:val="auto"/>
          <w:sz w:val="24"/>
          <w:szCs w:val="24"/>
          <w:lang w:val="en-US" w:eastAsia="zh-CN" w:bidi="ar-SA"/>
        </w:rPr>
        <w:t>(Niepel et al., 20</w:t>
      </w:r>
      <w:r>
        <w:rPr>
          <w:rFonts w:hint="eastAsia" w:ascii="Times New Roman" w:hAnsi="Times New Roman" w:eastAsia="宋体" w:cs="Times New Roman"/>
          <w:color w:val="auto"/>
          <w:sz w:val="24"/>
          <w:szCs w:val="24"/>
          <w:lang w:val="en-US" w:eastAsia="zh-CN" w:bidi="ar-SA"/>
        </w:rPr>
        <w:t>25</w:t>
      </w:r>
      <w:r>
        <w:rPr>
          <w:rFonts w:hint="default" w:ascii="Times New Roman" w:hAnsi="Times New Roman" w:eastAsia="宋体" w:cs="Times New Roman"/>
          <w:color w:val="auto"/>
          <w:sz w:val="24"/>
          <w:szCs w:val="24"/>
          <w:lang w:val="en-US" w:eastAsia="zh-CN" w:bidi="ar-SA"/>
        </w:rPr>
        <w:t xml:space="preserve">) Niepel, C., Hausen, J. E., Weber, A. M., &amp; Möller, J. (2025). 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A</w:t>
      </w:r>
      <w:r>
        <w:rPr>
          <w:rFonts w:hint="default" w:ascii="Times New Roman" w:hAnsi="Times New Roman" w:eastAsia="宋体" w:cs="Times New Roman"/>
          <w:color w:val="auto"/>
          <w:sz w:val="24"/>
          <w:szCs w:val="24"/>
          <w:lang w:val="en-US" w:eastAsia="zh-CN" w:bidi="ar-SA"/>
        </w:rPr>
        <w:t xml:space="preserve">rticle. </w:t>
      </w:r>
      <w:r>
        <w:rPr>
          <w:rFonts w:hint="default" w:ascii="Times New Roman" w:hAnsi="Times New Roman" w:eastAsia="宋体" w:cs="Times New Roman"/>
          <w:i/>
          <w:iCs/>
          <w:color w:val="auto"/>
          <w:sz w:val="24"/>
          <w:szCs w:val="24"/>
          <w:lang w:val="en-US" w:eastAsia="zh-CN" w:bidi="ar-SA"/>
        </w:rPr>
        <w:t>Title</w:t>
      </w:r>
      <w:r>
        <w:rPr>
          <w:rFonts w:hint="eastAsia" w:ascii="Times New Roman" w:hAnsi="Times New Roman" w:eastAsia="宋体" w:cs="Times New Roman"/>
          <w:i/>
          <w:iCs/>
          <w:color w:val="auto"/>
          <w:sz w:val="24"/>
          <w:szCs w:val="24"/>
          <w:lang w:val="en-US" w:eastAsia="zh-CN" w:bidi="ar-SA"/>
        </w:rPr>
        <w:t xml:space="preserve"> of The </w:t>
      </w:r>
      <w:r>
        <w:rPr>
          <w:rFonts w:hint="default" w:ascii="Times New Roman" w:hAnsi="Times New Roman" w:eastAsia="宋体" w:cs="Times New Roman"/>
          <w:i/>
          <w:iCs/>
          <w:color w:val="auto"/>
          <w:sz w:val="24"/>
          <w:szCs w:val="24"/>
          <w:lang w:val="en-US" w:eastAsia="zh-CN" w:bidi="ar-SA"/>
        </w:rPr>
        <w:t>Journal, Volume</w:t>
      </w:r>
      <w:r>
        <w:rPr>
          <w:rFonts w:hint="default" w:ascii="Times New Roman" w:hAnsi="Times New Roman" w:eastAsia="宋体" w:cs="Times New Roman"/>
          <w:color w:val="auto"/>
          <w:sz w:val="24"/>
          <w:szCs w:val="24"/>
          <w:lang w:val="en-US" w:eastAsia="zh-CN" w:bidi="ar-SA"/>
        </w:rPr>
        <w:t>(Issue), Page Range.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4"/>
    <w:p w14:paraId="3207F9AC">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ascii="Times New Roman" w:hAnsi="Times New Roman" w:eastAsia="宋体" w:cs="Times New Roman"/>
          <w:color w:val="auto"/>
          <w:sz w:val="24"/>
          <w:szCs w:val="24"/>
          <w:lang w:val="en-US" w:eastAsia="zh-CN" w:bidi="ar-SA"/>
        </w:rPr>
      </w:pPr>
      <w:bookmarkStart w:id="5" w:name="Reference6"/>
      <w:r>
        <w:rPr>
          <w:rFonts w:hint="default" w:ascii="Times New Roman" w:hAnsi="Times New Roman" w:eastAsia="宋体" w:cs="Times New Roman"/>
          <w:color w:val="auto"/>
          <w:sz w:val="24"/>
          <w:szCs w:val="24"/>
          <w:lang w:val="en-US" w:eastAsia="zh-CN" w:bidi="ar-SA"/>
        </w:rPr>
        <w:t>(Smith &amp; Zhou, 20</w:t>
      </w:r>
      <w:r>
        <w:rPr>
          <w:rFonts w:hint="eastAsia" w:ascii="Times New Roman" w:hAnsi="Times New Roman" w:eastAsia="宋体" w:cs="Times New Roman"/>
          <w:color w:val="auto"/>
          <w:sz w:val="24"/>
          <w:szCs w:val="24"/>
          <w:lang w:val="en-US" w:eastAsia="zh-CN" w:bidi="ar-SA"/>
        </w:rPr>
        <w:t>21</w:t>
      </w:r>
      <w:r>
        <w:rPr>
          <w:rFonts w:hint="default" w:ascii="Times New Roman" w:hAnsi="Times New Roman" w:eastAsia="宋体" w:cs="Times New Roman"/>
          <w:color w:val="auto"/>
          <w:sz w:val="24"/>
          <w:szCs w:val="24"/>
          <w:lang w:val="en-US" w:eastAsia="zh-CN" w:bidi="ar-SA"/>
        </w:rPr>
        <w:t>) Smith, J. A., &amp; Zhou, W. (2021).</w:t>
      </w:r>
      <w:r>
        <w:rPr>
          <w:rFonts w:hint="default" w:ascii="Times New Roman" w:hAnsi="Times New Roman" w:eastAsia="宋体" w:cs="Times New Roman"/>
          <w:i/>
          <w:iCs/>
          <w:color w:val="auto"/>
          <w:sz w:val="24"/>
          <w:szCs w:val="24"/>
          <w:lang w:val="en-US" w:eastAsia="zh-CN" w:bidi="ar-SA"/>
        </w:rPr>
        <w:t xml:space="preserve"> 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P</w:t>
      </w:r>
      <w:r>
        <w:rPr>
          <w:rFonts w:hint="default" w:ascii="Times New Roman" w:hAnsi="Times New Roman" w:eastAsia="宋体" w:cs="Times New Roman"/>
          <w:i/>
          <w:iCs/>
          <w:color w:val="auto"/>
          <w:sz w:val="24"/>
          <w:szCs w:val="24"/>
          <w:lang w:val="en-US" w:eastAsia="zh-CN" w:bidi="ar-SA"/>
        </w:rPr>
        <w:t>atent</w:t>
      </w:r>
      <w:r>
        <w:rPr>
          <w:rFonts w:hint="default" w:ascii="Times New Roman" w:hAnsi="Times New Roman" w:eastAsia="宋体" w:cs="Times New Roman"/>
          <w:color w:val="auto"/>
          <w:sz w:val="24"/>
          <w:szCs w:val="24"/>
          <w:lang w:val="en-US" w:eastAsia="zh-CN" w:bidi="ar-SA"/>
        </w:rPr>
        <w:t xml:space="preserve"> (Patent No.</w:t>
      </w:r>
      <w:r>
        <w:rPr>
          <w:rFonts w:hint="eastAsia" w:ascii="Times New Roman" w:hAnsi="Times New Roman" w:eastAsia="宋体" w:cs="Times New Roman"/>
          <w:color w:val="auto"/>
          <w:sz w:val="24"/>
          <w:szCs w:val="24"/>
          <w:lang w:val="en-US" w:eastAsia="zh-CN" w:bidi="ar-SA"/>
        </w:rPr>
        <w:t>xx,xxx,xxxx</w:t>
      </w:r>
      <w:r>
        <w:rPr>
          <w:rFonts w:hint="default" w:ascii="Times New Roman" w:hAnsi="Times New Roman" w:eastAsia="宋体" w:cs="Times New Roman"/>
          <w:color w:val="auto"/>
          <w:sz w:val="24"/>
          <w:szCs w:val="24"/>
          <w:lang w:val="en-US" w:eastAsia="zh-CN" w:bidi="ar-SA"/>
        </w:rPr>
        <w:t>). Patent Office Nam</w:t>
      </w:r>
      <w:r>
        <w:rPr>
          <w:rFonts w:hint="eastAsia" w:ascii="Times New Roman" w:hAnsi="Times New Roman" w:eastAsia="宋体" w:cs="Times New Roman"/>
          <w:color w:val="auto"/>
          <w:sz w:val="24"/>
          <w:szCs w:val="24"/>
          <w:lang w:val="en-US" w:eastAsia="zh-CN" w:bidi="ar-SA"/>
        </w:rPr>
        <w:t>e. URL</w:t>
      </w:r>
    </w:p>
    <w:bookmarkEnd w:id="5"/>
    <w:p w14:paraId="6F7C7E57">
      <w:pPr>
        <w:keepNext w:val="0"/>
        <w:keepLines w:val="0"/>
        <w:pageBreakBefore w:val="0"/>
        <w:widowControl/>
        <w:kinsoku/>
        <w:wordWrap/>
        <w:overflowPunct/>
        <w:topLinePunct w:val="0"/>
        <w:autoSpaceDE/>
        <w:autoSpaceDN/>
        <w:bidi w:val="0"/>
        <w:adjustRightInd/>
        <w:snapToGrid/>
        <w:spacing w:line="288" w:lineRule="auto"/>
        <w:ind w:left="425" w:hanging="425" w:firstLineChars="0"/>
        <w:jc w:val="both"/>
        <w:textAlignment w:val="auto"/>
        <w:rPr>
          <w:rFonts w:hint="default"/>
          <w:color w:val="auto"/>
          <w:lang w:val="en-US" w:eastAsia="zh-CN"/>
        </w:rPr>
        <w:sectPr>
          <w:footerReference r:id="rId10" w:type="first"/>
          <w:footerReference r:id="rId9"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bookmarkStart w:id="6" w:name="Reference7"/>
      <w:r>
        <w:rPr>
          <w:rFonts w:hint="default" w:ascii="Times New Roman" w:hAnsi="Times New Roman" w:eastAsia="宋体" w:cs="Times New Roman"/>
          <w:color w:val="auto"/>
          <w:sz w:val="24"/>
          <w:szCs w:val="24"/>
          <w:lang w:val="en-US" w:eastAsia="zh-CN" w:bidi="ar-SA"/>
        </w:rPr>
        <w:t>(Zeleke</w:t>
      </w:r>
      <w:r>
        <w:rPr>
          <w:rFonts w:hint="eastAsia" w:ascii="Times New Roman" w:hAnsi="Times New Roman" w:eastAsia="宋体" w:cs="Times New Roman"/>
          <w:color w:val="auto"/>
          <w:sz w:val="24"/>
          <w:szCs w:val="24"/>
          <w:lang w:val="en-US" w:eastAsia="zh-CN" w:bidi="ar-SA"/>
        </w:rPr>
        <w:t xml:space="preserve"> et al.</w:t>
      </w:r>
      <w:r>
        <w:rPr>
          <w:rFonts w:hint="default"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lang w:val="en-US" w:eastAsia="zh-CN" w:bidi="ar-SA"/>
        </w:rPr>
        <w:t>2020</w:t>
      </w:r>
      <w:r>
        <w:rPr>
          <w:rFonts w:hint="default" w:ascii="Times New Roman" w:hAnsi="Times New Roman" w:eastAsia="宋体" w:cs="Times New Roman"/>
          <w:color w:val="auto"/>
          <w:sz w:val="24"/>
          <w:szCs w:val="24"/>
          <w:lang w:val="en-US" w:eastAsia="zh-CN" w:bidi="ar-SA"/>
        </w:rPr>
        <w:t>) Zeleke, W. A., Hughes, T. L., &amp; Drozda, N. (2020).</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 xml:space="preserve">Title of </w:t>
      </w:r>
      <w:r>
        <w:rPr>
          <w:rFonts w:hint="eastAsia" w:ascii="Times New Roman" w:hAnsi="Times New Roman" w:eastAsia="宋体" w:cs="Times New Roman"/>
          <w:color w:val="auto"/>
          <w:sz w:val="24"/>
          <w:szCs w:val="24"/>
          <w:lang w:val="en-US" w:eastAsia="zh-CN" w:bidi="ar-SA"/>
        </w:rPr>
        <w:t>T</w:t>
      </w:r>
      <w:r>
        <w:rPr>
          <w:rFonts w:hint="default" w:ascii="Times New Roman" w:hAnsi="Times New Roman" w:eastAsia="宋体" w:cs="Times New Roman"/>
          <w:color w:val="auto"/>
          <w:sz w:val="24"/>
          <w:szCs w:val="24"/>
          <w:lang w:val="en-US" w:eastAsia="zh-CN" w:bidi="ar-SA"/>
        </w:rPr>
        <w:t xml:space="preserve">he </w:t>
      </w:r>
      <w:r>
        <w:rPr>
          <w:rFonts w:hint="eastAsia" w:ascii="Times New Roman" w:hAnsi="Times New Roman" w:eastAsia="宋体" w:cs="Times New Roman"/>
          <w:color w:val="auto"/>
          <w:sz w:val="24"/>
          <w:szCs w:val="24"/>
          <w:lang w:val="en-US" w:eastAsia="zh-CN" w:bidi="ar-SA"/>
        </w:rPr>
        <w:t>B</w:t>
      </w:r>
      <w:r>
        <w:rPr>
          <w:rFonts w:hint="default" w:ascii="Times New Roman" w:hAnsi="Times New Roman" w:eastAsia="宋体" w:cs="Times New Roman"/>
          <w:color w:val="auto"/>
          <w:sz w:val="24"/>
          <w:szCs w:val="24"/>
          <w:lang w:val="en-US" w:eastAsia="zh-CN" w:bidi="ar-SA"/>
        </w:rPr>
        <w:t xml:space="preserve">ook </w:t>
      </w:r>
      <w:r>
        <w:rPr>
          <w:rFonts w:hint="eastAsia" w:ascii="Times New Roman" w:hAnsi="Times New Roman" w:eastAsia="宋体" w:cs="Times New Roman"/>
          <w:color w:val="auto"/>
          <w:sz w:val="24"/>
          <w:szCs w:val="24"/>
          <w:lang w:val="en-US" w:eastAsia="zh-CN" w:bidi="ar-SA"/>
        </w:rPr>
        <w:t>C</w:t>
      </w:r>
      <w:r>
        <w:rPr>
          <w:rFonts w:hint="default" w:ascii="Times New Roman" w:hAnsi="Times New Roman" w:eastAsia="宋体" w:cs="Times New Roman"/>
          <w:color w:val="auto"/>
          <w:sz w:val="24"/>
          <w:szCs w:val="24"/>
          <w:lang w:val="en-US" w:eastAsia="zh-CN" w:bidi="ar-SA"/>
        </w:rPr>
        <w:t>hapter. In A. A. Editor &amp; B. B. Editor (Eds.),</w:t>
      </w:r>
      <w:r>
        <w:rPr>
          <w:rFonts w:hint="eastAsia" w:ascii="Times New Roman" w:hAnsi="Times New Roman" w:eastAsia="宋体" w:cs="Times New Roman"/>
          <w:color w:val="auto"/>
          <w:sz w:val="24"/>
          <w:szCs w:val="24"/>
          <w:lang w:val="en-US" w:eastAsia="zh-CN" w:bidi="ar-SA"/>
        </w:rPr>
        <w:t xml:space="preserve"> </w:t>
      </w:r>
      <w:r>
        <w:rPr>
          <w:rFonts w:hint="default" w:ascii="Times New Roman" w:hAnsi="Times New Roman" w:eastAsia="宋体" w:cs="Times New Roman"/>
          <w:i/>
          <w:iCs/>
          <w:color w:val="auto"/>
          <w:sz w:val="24"/>
          <w:szCs w:val="24"/>
          <w:lang w:val="en-US" w:eastAsia="zh-CN" w:bidi="ar-SA"/>
        </w:rPr>
        <w:t xml:space="preserve">Title of </w:t>
      </w:r>
      <w:r>
        <w:rPr>
          <w:rFonts w:hint="eastAsia" w:ascii="Times New Roman" w:hAnsi="Times New Roman" w:eastAsia="宋体" w:cs="Times New Roman"/>
          <w:i/>
          <w:iCs/>
          <w:color w:val="auto"/>
          <w:sz w:val="24"/>
          <w:szCs w:val="24"/>
          <w:lang w:val="en-US" w:eastAsia="zh-CN" w:bidi="ar-SA"/>
        </w:rPr>
        <w:t>T</w:t>
      </w:r>
      <w:r>
        <w:rPr>
          <w:rFonts w:hint="default" w:ascii="Times New Roman" w:hAnsi="Times New Roman" w:eastAsia="宋体" w:cs="Times New Roman"/>
          <w:i/>
          <w:iCs/>
          <w:color w:val="auto"/>
          <w:sz w:val="24"/>
          <w:szCs w:val="24"/>
          <w:lang w:val="en-US" w:eastAsia="zh-CN" w:bidi="ar-SA"/>
        </w:rPr>
        <w:t xml:space="preserve">he </w:t>
      </w:r>
      <w:r>
        <w:rPr>
          <w:rFonts w:hint="eastAsia" w:ascii="Times New Roman" w:hAnsi="Times New Roman" w:eastAsia="宋体" w:cs="Times New Roman"/>
          <w:i/>
          <w:iCs/>
          <w:color w:val="auto"/>
          <w:sz w:val="24"/>
          <w:szCs w:val="24"/>
          <w:lang w:val="en-US" w:eastAsia="zh-CN" w:bidi="ar-SA"/>
        </w:rPr>
        <w:t>B</w:t>
      </w:r>
      <w:r>
        <w:rPr>
          <w:rFonts w:hint="default" w:ascii="Times New Roman" w:hAnsi="Times New Roman" w:eastAsia="宋体" w:cs="Times New Roman"/>
          <w:i/>
          <w:iCs/>
          <w:color w:val="auto"/>
          <w:sz w:val="24"/>
          <w:szCs w:val="24"/>
          <w:lang w:val="en-US" w:eastAsia="zh-CN" w:bidi="ar-SA"/>
        </w:rPr>
        <w:t>ook</w:t>
      </w:r>
      <w:r>
        <w:rPr>
          <w:rFonts w:hint="eastAsia" w:ascii="Times New Roman" w:hAnsi="Times New Roman" w:eastAsia="宋体" w:cs="Times New Roman"/>
          <w:i/>
          <w:iCs/>
          <w:color w:val="auto"/>
          <w:sz w:val="24"/>
          <w:szCs w:val="24"/>
          <w:lang w:val="en-US" w:eastAsia="zh-CN" w:bidi="ar-SA"/>
        </w:rPr>
        <w:t xml:space="preserve"> </w:t>
      </w:r>
      <w:r>
        <w:rPr>
          <w:rFonts w:hint="default" w:ascii="Times New Roman" w:hAnsi="Times New Roman" w:eastAsia="宋体" w:cs="Times New Roman"/>
          <w:color w:val="auto"/>
          <w:sz w:val="24"/>
          <w:szCs w:val="24"/>
          <w:lang w:val="en-US" w:eastAsia="zh-CN" w:bidi="ar-SA"/>
        </w:rPr>
        <w:t>(pp. Page Range). Publisher Name.</w:t>
      </w:r>
      <w:r>
        <w:rPr>
          <w:rFonts w:hint="eastAsia" w:ascii="Times New Roman" w:hAnsi="Times New Roman" w:eastAsia="宋体" w:cs="Times New Roman"/>
          <w:color w:val="auto"/>
          <w:sz w:val="24"/>
          <w:szCs w:val="24"/>
          <w:lang w:val="en-US" w:eastAsia="zh-CN" w:bidi="ar-SA"/>
        </w:rPr>
        <w:t xml:space="preserve"> </w:t>
      </w:r>
      <w:r>
        <w:rPr>
          <w:rFonts w:hint="eastAsia" w:ascii="Times New Roman" w:hAnsi="Times New Roman" w:eastAsia="宋体" w:cs="Times New Roman"/>
          <w:color w:val="auto"/>
          <w:sz w:val="24"/>
          <w:szCs w:val="24"/>
          <w:u w:val="none"/>
          <w:lang w:val="en-US" w:eastAsia="zh-CN" w:bidi="ar-SA"/>
        </w:rPr>
        <w:t>https://doi.org/xxxx</w:t>
      </w:r>
    </w:p>
    <w:bookmarkEnd w:id="6"/>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headerReference r:id="rId11" w:type="default"/>
      <w:footerReference r:id="rId12"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064F">
    <w:pPr>
      <w:pStyle w:val="7"/>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BB872">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37BB872">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CC86B">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091CC86B">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4C02">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CFDD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42CFDD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BF95E">
    <w:pPr>
      <w:pStyle w:val="7"/>
      <w:rPr>
        <w:rFonts w:hint="default"/>
        <w:lang w:val="en-US"/>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AF1E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EBAF1EF">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9AC2A">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4AF9AC2A">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70A8">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47E3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8147E3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2795">
    <w:pPr>
      <w:pStyle w:val="7"/>
      <w:rPr>
        <w:rFonts w:hint="default"/>
        <w:lang w:val="en-US"/>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FA4B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8CFA4B0">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57ED5">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F057ED5">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780B">
    <w:pPr>
      <w:pStyle w:val="8"/>
      <w:pBdr>
        <w:bottom w:val="single" w:color="000000" w:sz="4" w:space="1"/>
      </w:pBdr>
      <w:ind w:left="5940" w:hanging="5940" w:hangingChars="3300"/>
      <w:jc w:val="center"/>
      <w:rPr>
        <w:rFonts w:hint="default" w:cs="Times New Roman"/>
        <w:sz w:val="18"/>
        <w:szCs w:val="18"/>
        <w:lang w:val="en-US" w:eastAsia="zh-CN"/>
      </w:rPr>
    </w:pPr>
    <w:r>
      <w:rPr>
        <w:rFonts w:hint="eastAsia" w:cs="Times New Roman"/>
        <w:i/>
        <w:iCs/>
        <w:sz w:val="18"/>
        <w:szCs w:val="18"/>
        <w:lang w:val="en-US" w:eastAsia="zh-CN"/>
      </w:rPr>
      <w:t>International Journal of TVET and Future Skills</w:t>
    </w:r>
    <w:r>
      <w:rPr>
        <w:rFonts w:hint="eastAsia" w:cs="Times New Roman"/>
        <w:sz w:val="18"/>
        <w:szCs w:val="18"/>
        <w:lang w:val="en-US" w:eastAsia="zh-CN"/>
      </w:rPr>
      <w:t xml:space="preserve"> Year</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Volume</w:t>
    </w:r>
    <w:r>
      <w:rPr>
        <w:rFonts w:hint="default" w:ascii="Times New Roman" w:hAnsi="Times New Roman" w:cs="Times New Roman"/>
        <w:sz w:val="18"/>
        <w:szCs w:val="18"/>
        <w:lang w:val="en-US" w:eastAsia="zh-CN"/>
      </w:rPr>
      <w:t>(</w:t>
    </w:r>
    <w:r>
      <w:rPr>
        <w:rFonts w:hint="eastAsia" w:cs="Times New Roman"/>
        <w:sz w:val="18"/>
        <w:szCs w:val="18"/>
        <w:lang w:val="en-US" w:eastAsia="zh-CN"/>
      </w:rPr>
      <w:t>Issue</w:t>
    </w:r>
    <w:r>
      <w:rPr>
        <w:rFonts w:hint="default" w:ascii="Times New Roman" w:hAnsi="Times New Roman" w:cs="Times New Roman"/>
        <w:sz w:val="18"/>
        <w:szCs w:val="18"/>
        <w:lang w:val="en-US" w:eastAsia="zh-CN"/>
      </w:rPr>
      <w:t xml:space="preserve">): </w:t>
    </w:r>
    <w:r>
      <w:rPr>
        <w:rFonts w:hint="eastAsia" w:cs="Times New Roman"/>
        <w:sz w:val="18"/>
        <w:szCs w:val="18"/>
        <w:lang w:val="en-US" w:eastAsia="zh-CN"/>
      </w:rPr>
      <w:t>Article Number</w:t>
    </w:r>
  </w:p>
  <w:p w14:paraId="54F776BB">
    <w:pPr>
      <w:pStyle w:val="8"/>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4806430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c>
        <w:tcPr>
          <w:tcW w:w="5184" w:type="dxa"/>
          <w:vAlign w:val="center"/>
        </w:tcPr>
        <w:p w14:paraId="65A2C716">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eastAsia"/>
              <w:i/>
              <w:iCs/>
              <w:vertAlign w:val="baseline"/>
            </w:rPr>
            <w:t>International Journal of TVET and Future Skills</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2B966C6A">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2" name="图片 2"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38CC79A1">
    <w:pPr>
      <w:pStyle w:val="8"/>
      <w:ind w:left="0" w:leftChars="0"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53647">
    <w:pPr>
      <w:pStyle w:val="8"/>
      <w:pBdr>
        <w:bottom w:val="single" w:color="000000" w:sz="4" w:space="1"/>
      </w:pBdr>
      <w:ind w:left="5940" w:hanging="5940" w:hangingChars="3300"/>
      <w:jc w:val="right"/>
      <w:rPr>
        <w:rFonts w:hint="default" w:ascii="Times New Roman" w:hAnsi="Times New Roman" w:cs="Times New Roman"/>
        <w:sz w:val="21"/>
        <w:szCs w:val="21"/>
        <w:lang w:val="en-US" w:eastAsia="zh-CN"/>
      </w:rPr>
    </w:pPr>
    <w:r>
      <w:rPr>
        <w:rFonts w:hint="eastAsia"/>
        <w:lang w:eastAsia="zh-CN"/>
      </w:rPr>
      <w:drawing>
        <wp:inline distT="0" distB="0" distL="114300" distR="114300">
          <wp:extent cx="1713230" cy="434340"/>
          <wp:effectExtent l="0" t="0" r="1270" b="0"/>
          <wp:docPr id="4" name="图片 4"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黑+文字 logo"/>
                  <pic:cNvPicPr>
                    <a:picLocks noChangeAspect="1"/>
                  </pic:cNvPicPr>
                </pic:nvPicPr>
                <pic:blipFill>
                  <a:blip r:embed="rId1"/>
                  <a:stretch>
                    <a:fillRect/>
                  </a:stretch>
                </pic:blipFill>
                <pic:spPr>
                  <a:xfrm>
                    <a:off x="0" y="0"/>
                    <a:ext cx="1713230" cy="434340"/>
                  </a:xfrm>
                  <a:prstGeom prst="rect">
                    <a:avLst/>
                  </a:prstGeom>
                </pic:spPr>
              </pic:pic>
            </a:graphicData>
          </a:graphic>
        </wp:inline>
      </w:drawing>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7"/>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1802C21"/>
    <w:multiLevelType w:val="singleLevel"/>
    <w:tmpl w:val="61802C21"/>
    <w:lvl w:ilvl="0" w:tentative="0">
      <w:start w:val="1"/>
      <w:numFmt w:val="decimal"/>
      <w:lvlText w:val="%1."/>
      <w:lvlJc w:val="left"/>
      <w:pPr>
        <w:ind w:left="425" w:hanging="425"/>
      </w:pPr>
      <w:rPr>
        <w:rFonts w:hint="default"/>
      </w:rPr>
    </w:lvl>
  </w:abstractNum>
  <w:abstractNum w:abstractNumId="8">
    <w:nsid w:val="7B927AD0"/>
    <w:multiLevelType w:val="singleLevel"/>
    <w:tmpl w:val="7B927AD0"/>
    <w:lvl w:ilvl="0" w:tentative="0">
      <w:start w:val="1"/>
      <w:numFmt w:val="decimal"/>
      <w:lvlText w:val="%1."/>
      <w:lvlJc w:val="left"/>
      <w:pPr>
        <w:ind w:left="425" w:hanging="425"/>
      </w:pPr>
      <w:rPr>
        <w:rFonts w:hint="default"/>
      </w:rPr>
    </w:lvl>
  </w:abstractNum>
  <w:abstractNum w:abstractNumId="9">
    <w:nsid w:val="7DA90156"/>
    <w:multiLevelType w:val="multilevel"/>
    <w:tmpl w:val="7DA90156"/>
    <w:lvl w:ilvl="0" w:tentative="0">
      <w:start w:val="1"/>
      <w:numFmt w:val="decimal"/>
      <w:pStyle w:val="35"/>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9"/>
  </w:num>
  <w:num w:numId="3">
    <w:abstractNumId w:val="6"/>
  </w:num>
  <w:num w:numId="4">
    <w:abstractNumId w:val="2"/>
  </w:num>
  <w:num w:numId="5">
    <w:abstractNumId w:val="8"/>
  </w:num>
  <w:num w:numId="6">
    <w:abstractNumId w:val="7"/>
  </w:num>
  <w:num w:numId="7">
    <w:abstractNumId w:val="1"/>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1BA7FF3"/>
    <w:rsid w:val="02294B25"/>
    <w:rsid w:val="02C465AD"/>
    <w:rsid w:val="09390FE4"/>
    <w:rsid w:val="0B2B5A29"/>
    <w:rsid w:val="0B6003A9"/>
    <w:rsid w:val="0C22507E"/>
    <w:rsid w:val="0D06756B"/>
    <w:rsid w:val="11C13DFB"/>
    <w:rsid w:val="12423DE6"/>
    <w:rsid w:val="167B43A0"/>
    <w:rsid w:val="170C1522"/>
    <w:rsid w:val="19C819F8"/>
    <w:rsid w:val="1E7B23CC"/>
    <w:rsid w:val="1FBE46C2"/>
    <w:rsid w:val="2041336D"/>
    <w:rsid w:val="21983295"/>
    <w:rsid w:val="22900BB2"/>
    <w:rsid w:val="22BE4089"/>
    <w:rsid w:val="261A4BC0"/>
    <w:rsid w:val="30D31034"/>
    <w:rsid w:val="314A1D01"/>
    <w:rsid w:val="31EF5153"/>
    <w:rsid w:val="32075FF9"/>
    <w:rsid w:val="32737B32"/>
    <w:rsid w:val="348D13C7"/>
    <w:rsid w:val="34CB5C82"/>
    <w:rsid w:val="34EC2C44"/>
    <w:rsid w:val="3808426D"/>
    <w:rsid w:val="3BAF3B43"/>
    <w:rsid w:val="3E301CDF"/>
    <w:rsid w:val="419E06E8"/>
    <w:rsid w:val="41AA69A0"/>
    <w:rsid w:val="42887029"/>
    <w:rsid w:val="48686BDB"/>
    <w:rsid w:val="4E9975D4"/>
    <w:rsid w:val="54EB1352"/>
    <w:rsid w:val="57C2283E"/>
    <w:rsid w:val="57E816E6"/>
    <w:rsid w:val="58A27F7A"/>
    <w:rsid w:val="5B2F4E71"/>
    <w:rsid w:val="611834CF"/>
    <w:rsid w:val="62037CDB"/>
    <w:rsid w:val="645111D2"/>
    <w:rsid w:val="6A5E4190"/>
    <w:rsid w:val="6B115B35"/>
    <w:rsid w:val="6C336B1B"/>
    <w:rsid w:val="70E32A83"/>
    <w:rsid w:val="7172737E"/>
    <w:rsid w:val="7ACF47A6"/>
    <w:rsid w:val="7B045ED3"/>
    <w:rsid w:val="7B3722A2"/>
    <w:rsid w:val="7BC74C73"/>
    <w:rsid w:val="7CF36E72"/>
    <w:rsid w:val="7D050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8"/>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APA 参考文献"/>
    <w:basedOn w:val="1"/>
    <w:qFormat/>
    <w:uiPriority w:val="0"/>
    <w:pPr>
      <w:spacing w:line="480" w:lineRule="auto"/>
      <w:ind w:left="720" w:hanging="720" w:firstLineChars="0"/>
    </w:pPr>
    <w:rPr>
      <w:rFonts w:ascii="Times New Roman" w:hAnsi="Times New Roman" w:cs="Times New Roman"/>
      <w:lang w:val="en-US" w:eastAsia="zh-CN"/>
    </w:rPr>
  </w:style>
  <w:style w:type="paragraph" w:customStyle="1" w:styleId="22">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3">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4">
    <w:name w:val="Author List"/>
    <w:basedOn w:val="9"/>
    <w:next w:val="1"/>
    <w:qFormat/>
    <w:uiPriority w:val="1"/>
  </w:style>
  <w:style w:type="paragraph" w:customStyle="1" w:styleId="25">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6">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7">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8">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9">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30">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1">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2">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3">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4">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5">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6">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7">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8">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2668</Words>
  <Characters>14921</Characters>
  <Lines>0</Lines>
  <Paragraphs>0</Paragraphs>
  <TotalTime>1</TotalTime>
  <ScaleCrop>false</ScaleCrop>
  <LinksUpToDate>false</LinksUpToDate>
  <CharactersWithSpaces>17420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2026-09-14T06:04:17Z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8DEA35B908354DC6B51507628DFEC800_13</vt:lpwstr>
  </property>
  <property fmtid="{D5CDD505-2E9C-101B-9397-08002B2CF9AE}" pid="4" name="KSOTemplateDocerSaveRecord">
    <vt:lpwstr>eyJoZGlkIjoiN2RkMTk3ZmZmMDI1NzhkYmZhMzc4YzhjNjg5NWVkZWUiLCJ1c2VySWQiOiIxMTMzMzcwMDE3In0=</vt:lpwstr>
  </property>
</Properties>
</file>